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6236" w14:textId="77777777" w:rsidR="00DE22CF" w:rsidRDefault="00000000" w:rsidP="00A72E81">
      <w:pPr>
        <w:pStyle w:val="Tytu"/>
        <w:spacing w:after="200"/>
        <w:jc w:val="center"/>
      </w:pPr>
      <w:r>
        <w:rPr>
          <w:rFonts w:ascii="Calibri" w:eastAsia="Calibri" w:hAnsi="Calibri" w:cs="Calibri"/>
          <w:b/>
          <w:bCs/>
          <w:sz w:val="32"/>
          <w:szCs w:val="32"/>
        </w:rPr>
        <w:t>UMOWA NAJMU OKAZJONALNEGO LOKALU MIESZKALNEGO</w:t>
      </w:r>
    </w:p>
    <w:p w14:paraId="51C6A2AF" w14:textId="77777777" w:rsidR="003660E3" w:rsidRDefault="003660E3" w:rsidP="003660E3">
      <w:pPr>
        <w:spacing w:after="160" w:line="300" w:lineRule="auto"/>
        <w:rPr>
          <w:rFonts w:ascii="Calibri" w:eastAsia="Calibri" w:hAnsi="Calibri" w:cs="Calibri"/>
          <w:i/>
          <w:iCs/>
          <w:color w:val="595959"/>
          <w:sz w:val="19"/>
          <w:szCs w:val="19"/>
        </w:rPr>
      </w:pPr>
    </w:p>
    <w:p w14:paraId="1F078B6A" w14:textId="1F1A9447" w:rsidR="00DE22CF" w:rsidRDefault="00000000" w:rsidP="003660E3">
      <w:pPr>
        <w:spacing w:after="160" w:line="300" w:lineRule="auto"/>
      </w:pPr>
      <w:r>
        <w:rPr>
          <w:rFonts w:ascii="Calibri" w:eastAsia="Calibri" w:hAnsi="Calibri" w:cs="Calibri"/>
          <w:sz w:val="22"/>
          <w:szCs w:val="22"/>
        </w:rPr>
        <w:t xml:space="preserve">zawarta w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w dniu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pomiędzy:</w:t>
      </w:r>
    </w:p>
    <w:p w14:paraId="7F7C1A26" w14:textId="791487A4" w:rsidR="00DE22CF" w:rsidRDefault="003660E3" w:rsidP="003660E3">
      <w:pPr>
        <w:spacing w:after="160" w:line="300" w:lineRule="auto"/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(imię i nazwisko)</w:t>
      </w:r>
      <w:r w:rsidR="00000000">
        <w:rPr>
          <w:rFonts w:ascii="Calibri" w:eastAsia="Calibri" w:hAnsi="Calibri" w:cs="Calibri"/>
          <w:sz w:val="22"/>
          <w:szCs w:val="22"/>
        </w:rPr>
        <w:t xml:space="preserve">, zamieszkałym/zamieszkałą w 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 w:rsidR="00000000">
        <w:rPr>
          <w:rFonts w:ascii="Calibri" w:eastAsia="Calibri" w:hAnsi="Calibri" w:cs="Calibri"/>
          <w:sz w:val="22"/>
          <w:szCs w:val="22"/>
        </w:rPr>
        <w:t xml:space="preserve">, legitymującym/legitymującą się dowodem osobistym seria i numer </w:t>
      </w:r>
      <w:r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 xml:space="preserve">PESEL </w:t>
      </w:r>
      <w:r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000000">
        <w:rPr>
          <w:rFonts w:ascii="Calibri" w:eastAsia="Calibri" w:hAnsi="Calibri" w:cs="Calibri"/>
          <w:sz w:val="22"/>
          <w:szCs w:val="22"/>
        </w:rPr>
        <w:t>, zwanym/zwaną dalej „Wynajmującym”,</w:t>
      </w:r>
    </w:p>
    <w:p w14:paraId="5704304B" w14:textId="77777777" w:rsidR="00DE22CF" w:rsidRDefault="00000000" w:rsidP="003660E3">
      <w:pPr>
        <w:spacing w:after="160" w:line="300" w:lineRule="auto"/>
      </w:pPr>
      <w:r>
        <w:rPr>
          <w:rFonts w:ascii="Calibri" w:eastAsia="Calibri" w:hAnsi="Calibri" w:cs="Calibri"/>
          <w:sz w:val="22"/>
          <w:szCs w:val="22"/>
        </w:rPr>
        <w:t>a</w:t>
      </w:r>
    </w:p>
    <w:p w14:paraId="56BD9D43" w14:textId="7C74FB86" w:rsidR="00DE22CF" w:rsidRDefault="003660E3" w:rsidP="003660E3">
      <w:pPr>
        <w:spacing w:after="160" w:line="300" w:lineRule="auto"/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(imię i nazwisko)</w:t>
      </w:r>
      <w:r w:rsidR="00000000">
        <w:rPr>
          <w:rFonts w:ascii="Calibri" w:eastAsia="Calibri" w:hAnsi="Calibri" w:cs="Calibri"/>
          <w:sz w:val="22"/>
          <w:szCs w:val="22"/>
        </w:rPr>
        <w:t xml:space="preserve">, zamieszkałym/zamieszkałą w 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 w:rsidR="00000000">
        <w:rPr>
          <w:rFonts w:ascii="Calibri" w:eastAsia="Calibri" w:hAnsi="Calibri" w:cs="Calibri"/>
          <w:sz w:val="22"/>
          <w:szCs w:val="22"/>
        </w:rPr>
        <w:t xml:space="preserve">, legitymującym/legitymującą się dowodem osobistym seria i numer </w:t>
      </w:r>
      <w:r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000000">
        <w:rPr>
          <w:rFonts w:ascii="Calibri" w:eastAsia="Calibri" w:hAnsi="Calibri" w:cs="Calibri"/>
          <w:sz w:val="22"/>
          <w:szCs w:val="22"/>
        </w:rPr>
        <w:t xml:space="preserve">, PESEL </w:t>
      </w:r>
      <w:r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000000">
        <w:rPr>
          <w:rFonts w:ascii="Calibri" w:eastAsia="Calibri" w:hAnsi="Calibri" w:cs="Calibri"/>
          <w:sz w:val="22"/>
          <w:szCs w:val="22"/>
        </w:rPr>
        <w:t>, zwanym/zwaną dalej „Najemcą”,</w:t>
      </w:r>
    </w:p>
    <w:p w14:paraId="43470262" w14:textId="77777777" w:rsidR="00DE22CF" w:rsidRDefault="00000000" w:rsidP="003660E3">
      <w:pPr>
        <w:spacing w:after="160" w:line="300" w:lineRule="auto"/>
      </w:pPr>
      <w:r>
        <w:rPr>
          <w:rFonts w:ascii="Calibri" w:eastAsia="Calibri" w:hAnsi="Calibri" w:cs="Calibri"/>
          <w:sz w:val="22"/>
          <w:szCs w:val="22"/>
        </w:rPr>
        <w:t>zwanymi dalej łącznie „Stronami”, a każde z osobna „Stroną”, o następującej treści:</w:t>
      </w:r>
    </w:p>
    <w:p w14:paraId="16334AC9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1. Przedmiot umowy</w:t>
      </w:r>
    </w:p>
    <w:p w14:paraId="48C8CB0C" w14:textId="753C28D0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 xml:space="preserve">1. Wynajmujący oświadcza, że jest właścicielem / posiada tytuł prawny do lokalu mieszkalnego położonego w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, dla którego Sąd Rejonowy w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prowadzi księgę wieczystą o numerze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>, zwanego dalej „Lokalem”.</w:t>
      </w:r>
    </w:p>
    <w:p w14:paraId="5A2276E1" w14:textId="111D120B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 xml:space="preserve">2. Lokal składa się z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pokoi o łącznej powierzchni użytkowej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</w:t>
      </w:r>
      <w:proofErr w:type="gramStart"/>
      <w:r>
        <w:rPr>
          <w:rFonts w:ascii="Calibri" w:eastAsia="Calibri" w:hAnsi="Calibri" w:cs="Calibri"/>
          <w:sz w:val="22"/>
          <w:szCs w:val="22"/>
        </w:rPr>
        <w:t>²,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 jest wyposażony zgodnie z wykazem stanowiącym Załącznik nr 5 do niniejszej umowy.</w:t>
      </w:r>
    </w:p>
    <w:p w14:paraId="773788AD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Wynajmujący oddaje Najemcy Lokal do używania wyłącznie w celach mieszkalnych, a Najemca zobowiązuje się używać Lokalu zgodnie z jego przeznaczeniem.</w:t>
      </w:r>
    </w:p>
    <w:p w14:paraId="2883471D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4. Wynajmujący oświadcza, że nie prowadzi działalności gospodarczej w zakresie wynajmu lokali w rozumieniu art. 19a ustawy o ochronie praw lokatorów, mieszkaniowym zasobie gminy i o zmianie Kodeksu cywilnego.</w:t>
      </w:r>
    </w:p>
    <w:p w14:paraId="4F4BFD86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2. Czas trwania umowy</w:t>
      </w:r>
    </w:p>
    <w:p w14:paraId="3149DD4A" w14:textId="7B6ABCF0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 xml:space="preserve">1. Umowa zostaje zawarta na czas oznaczony od dnia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do dnia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>, nie dłuższy niż 10 lat.</w:t>
      </w:r>
    </w:p>
    <w:p w14:paraId="79BB3107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Po upływie okresu, na jaki umowa została zawarta, Strony mogą przedłużyć jej obowiązywanie w formie pisemnego aneksu.</w:t>
      </w:r>
    </w:p>
    <w:p w14:paraId="1D54CEE2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3. Czynsz i opłaty</w:t>
      </w:r>
    </w:p>
    <w:p w14:paraId="599178F6" w14:textId="005C5022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 xml:space="preserve">1. Strony ustalają miesięczny czynsz najmu w wysokości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zł (słownie: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, płatny z góry do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dnia każdego miesiąca na rachunek bankowy Wynajmującego o numerze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CDA4C6F" w14:textId="342AC75F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2. Niezależnie od czynszu Najemca zobowiązuje się do ponoszenia opłat eksploatacyjnych, w tym za energię elektryczną, gaz, wodę, ogrzewanie, wywóz odpadów oraz </w:t>
      </w:r>
      <w:proofErr w:type="spellStart"/>
      <w:r>
        <w:rPr>
          <w:rFonts w:ascii="Calibri" w:eastAsia="Calibri" w:hAnsi="Calibri" w:cs="Calibri"/>
          <w:sz w:val="22"/>
          <w:szCs w:val="22"/>
        </w:rPr>
        <w:t>internet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w wysokości wynikającej z faktur wystawianych przez dostawców mediów, płatnych w terminie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DB31AB7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W przypadku opóźnienia w płatności czynszu lub opłat, o których mowa w ust. 2, Wynajmującemu przysługują odsetki ustawowe za opóźnienie za każdy dzień zwłoki.</w:t>
      </w:r>
    </w:p>
    <w:p w14:paraId="7B149087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4. Kaucja zabezpieczająca</w:t>
      </w:r>
    </w:p>
    <w:p w14:paraId="5EF99822" w14:textId="7B57DB24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 xml:space="preserve">1. Najemca wpłaca Wynajmującemu kaucję zabezpieczającą w wysokości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zł, nie wyższą niż sześciokrotność miesięcznego czynszu, najpóźniej w dniu zawarcia niniejszej umowy.</w:t>
      </w:r>
    </w:p>
    <w:p w14:paraId="284E2B64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Kaucja podlega zwrotowi w terminie 30 dni od dnia opróżnienia Lokalu, po potrąceniu ewentualnych należności Wynajmującego z tytułu uszkodzeń Lokalu lub zaległości w opłatach.</w:t>
      </w:r>
    </w:p>
    <w:p w14:paraId="59E36967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5. Prawa i obowiązki Wynajmującego</w:t>
      </w:r>
    </w:p>
    <w:p w14:paraId="044F789A" w14:textId="45F839B2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 xml:space="preserve">1. Wynajmujący zobowiązuje się wydać Najemcy Lokal w stanie przydatnym do umówionego użytku w dniu 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7D259CC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Wynajmujący zobowiązuje się zgłosić zawarcie niniejszej umowy naczelnikowi urzędu skarbowego właściwemu ze względu na miejsce swojego zamieszkania, w terminie 14 dni od dnia rozpoczęcia najmu, zgodnie z art. 19b ustawy o ochronie praw lokatorów.</w:t>
      </w:r>
    </w:p>
    <w:p w14:paraId="5BCBED9B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Wynajmujący ma prawo wstępu do Lokalu po uprzednim uzgodnieniu terminu z Najemcą, w celu dokonania przeglądu jego stanu technicznego.</w:t>
      </w:r>
    </w:p>
    <w:p w14:paraId="39672EF2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6. Prawa i obowiązki Najemcy</w:t>
      </w:r>
    </w:p>
    <w:p w14:paraId="4680D95F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1. Najemca zobowiązuje się używać Lokalu zgodnie z jego przeznaczeniem oraz dbać o jego stan techniczny.</w:t>
      </w:r>
    </w:p>
    <w:p w14:paraId="581FFB16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Najemca nie może oddać Lokalu ani jego części w podnajem lub do bezpłatnego używania osobom trzecim bez uprzedniej pisemnej zgody Wynajmującego.</w:t>
      </w:r>
    </w:p>
    <w:p w14:paraId="5DF05235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Najemca zobowiązuje się niezwłocznie informować Wynajmującego o wszelkich awariach i usterkach w Lokalu.</w:t>
      </w:r>
    </w:p>
    <w:p w14:paraId="678EA593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7. Rozwiązanie umowy</w:t>
      </w:r>
    </w:p>
    <w:p w14:paraId="6672EEF0" w14:textId="6CFDD148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1. Umowa może zostać rozwiązana przez każdą ze Stron z zachowaniem</w:t>
      </w:r>
      <w:r w:rsidR="003660E3">
        <w:rPr>
          <w:rFonts w:ascii="Calibri" w:eastAsia="Calibri" w:hAnsi="Calibri" w:cs="Calibri"/>
          <w:sz w:val="22"/>
          <w:szCs w:val="22"/>
        </w:rPr>
        <w:t>……………………………………</w:t>
      </w:r>
      <w:r w:rsidR="003660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-miesięcznego okresu wypowiedzenia, ze skutkiem na koniec miesiąca kalendarzowego.</w:t>
      </w:r>
    </w:p>
    <w:p w14:paraId="624554A9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Wynajmujący może wypowiedzieć umowę bez zachowania okresu wypowiedzenia w przypadkach określonych w art. 11 ustawy o ochronie praw lokatorów, w tym w szczególności, gdy Najemca zalega z zapłatą czynszu za co najmniej trzy pełne okresy płatności.</w:t>
      </w:r>
    </w:p>
    <w:p w14:paraId="18CDD1AE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Po zakończeniu umowy Najemca zobowiązany jest opróżnić i wydać Lokal Wynajmującemu w terminie wskazanym w żądaniu, o którym mowa w § 8.</w:t>
      </w:r>
    </w:p>
    <w:p w14:paraId="2AF1C479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8. Oświadczenie o poddaniu się egzekucji i wskazanie lokalu zastępczego</w:t>
      </w:r>
    </w:p>
    <w:p w14:paraId="180B1BA5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1. Integralną część niniejszej umowy stanowią następujące załączniki, bez których umowa nie ma charakteru najmu okazjonalnego w rozumieniu ustawy o ochronie praw lokatorów:</w:t>
      </w:r>
    </w:p>
    <w:p w14:paraId="7D303991" w14:textId="77777777" w:rsidR="00DE22CF" w:rsidRDefault="00000000" w:rsidP="003660E3">
      <w:pPr>
        <w:spacing w:after="120" w:line="300" w:lineRule="auto"/>
        <w:ind w:left="680" w:hanging="340"/>
      </w:pPr>
      <w:r>
        <w:rPr>
          <w:rFonts w:ascii="Calibri" w:eastAsia="Calibri" w:hAnsi="Calibri" w:cs="Calibri"/>
          <w:sz w:val="22"/>
          <w:szCs w:val="22"/>
        </w:rPr>
        <w:lastRenderedPageBreak/>
        <w:t>a) oświadczenie Najemcy sporządzone w formie aktu notarialnego, w którym Najemca poddał się egzekucji obowiązku opróżnienia i wydania Lokalu, na podstawie art. 777 § 1 pkt 4 Kodeksu postępowania cywilnego (Załącznik nr 1),</w:t>
      </w:r>
    </w:p>
    <w:p w14:paraId="3E1D6B75" w14:textId="77777777" w:rsidR="00DE22CF" w:rsidRDefault="00000000" w:rsidP="003660E3">
      <w:pPr>
        <w:spacing w:after="120" w:line="300" w:lineRule="auto"/>
        <w:ind w:left="680" w:hanging="340"/>
      </w:pPr>
      <w:r>
        <w:rPr>
          <w:rFonts w:ascii="Calibri" w:eastAsia="Calibri" w:hAnsi="Calibri" w:cs="Calibri"/>
          <w:sz w:val="22"/>
          <w:szCs w:val="22"/>
        </w:rPr>
        <w:t>b) wskazanie przez Najemcę innego lokalu, w którym będzie mógł zamieszkać w przypadku wykonania egzekucji obowiązku opróżnienia Lokalu (Załącznik nr 2),</w:t>
      </w:r>
    </w:p>
    <w:p w14:paraId="09B0440B" w14:textId="77777777" w:rsidR="00DE22CF" w:rsidRDefault="00000000" w:rsidP="003660E3">
      <w:pPr>
        <w:spacing w:after="120" w:line="300" w:lineRule="auto"/>
        <w:ind w:left="680" w:hanging="340"/>
      </w:pPr>
      <w:r>
        <w:rPr>
          <w:rFonts w:ascii="Calibri" w:eastAsia="Calibri" w:hAnsi="Calibri" w:cs="Calibri"/>
          <w:sz w:val="22"/>
          <w:szCs w:val="22"/>
        </w:rPr>
        <w:t xml:space="preserve">c) oświadczenie właściciela lokalu wskazanego w Załączniku nr </w:t>
      </w:r>
      <w:proofErr w:type="gramStart"/>
      <w:r>
        <w:rPr>
          <w:rFonts w:ascii="Calibri" w:eastAsia="Calibri" w:hAnsi="Calibri" w:cs="Calibri"/>
          <w:sz w:val="22"/>
          <w:szCs w:val="22"/>
        </w:rPr>
        <w:t>2,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lub osoby posiadającej tytuł prawny do tego lokalu, o wyrażeniu zgody na zamieszkanie w nim Najemcy, z podpisem notarialnie poświadczonym (Załącznik nr 3).</w:t>
      </w:r>
    </w:p>
    <w:p w14:paraId="4A2F19FC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W przypadku utraty możliwości zamieszkania w lokalu, o którym mowa w ust. 1 lit. b, Najemca jest obowiązany w terminie 21 dni od dnia powstania tej okoliczności wskazać inny lokal i przedstawić nowe oświadczenie jego właściciela, pod rygorem wypowiedzenia umowy przez Wynajmującego.</w:t>
      </w:r>
    </w:p>
    <w:p w14:paraId="0C04B709" w14:textId="77777777" w:rsidR="00DE22CF" w:rsidRDefault="00000000" w:rsidP="00A72E81">
      <w:pPr>
        <w:spacing w:before="260" w:after="1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9. Postanowienia końcowe</w:t>
      </w:r>
    </w:p>
    <w:p w14:paraId="2BEE899F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1. Wszelkie zmiany niniejszej umowy wymagają formy pisemnej pod rygorem nieważności.</w:t>
      </w:r>
    </w:p>
    <w:p w14:paraId="792258D2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W sprawach nieuregulowanych niniejszą umową zastosowanie mają przepisy Kodeksu cywilnego oraz ustawy z dnia 21 czerwca 2001 r. o ochronie praw lokatorów, mieszkaniowym zasobie gminy i o zmianie Kodeksu cywilnego.</w:t>
      </w:r>
    </w:p>
    <w:p w14:paraId="35B67C1B" w14:textId="77777777" w:rsidR="00DE22CF" w:rsidRDefault="00000000" w:rsidP="003660E3">
      <w:pPr>
        <w:spacing w:after="12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Umowę sporządzono w dwóch jednobrzmiących egzemplarzach, po jednym dla każdej ze Stron.</w:t>
      </w:r>
    </w:p>
    <w:p w14:paraId="7531B701" w14:textId="77777777" w:rsidR="003660E3" w:rsidRDefault="003660E3" w:rsidP="003660E3">
      <w:pPr>
        <w:spacing w:before="260" w:after="120"/>
        <w:rPr>
          <w:rFonts w:ascii="Calibri" w:eastAsia="Calibri" w:hAnsi="Calibri" w:cs="Calibri"/>
          <w:b/>
          <w:bCs/>
          <w:sz w:val="22"/>
          <w:szCs w:val="22"/>
        </w:rPr>
      </w:pPr>
    </w:p>
    <w:p w14:paraId="34C3EF8D" w14:textId="4A608DEE" w:rsidR="00DE22CF" w:rsidRDefault="00000000" w:rsidP="003660E3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Załączniki</w:t>
      </w:r>
    </w:p>
    <w:p w14:paraId="5BC9C299" w14:textId="77777777" w:rsidR="00DE22CF" w:rsidRDefault="00000000" w:rsidP="003660E3">
      <w:pPr>
        <w:spacing w:after="10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1. Oświadczenie Najemcy w formie aktu notarialnego o poddaniu się egzekucji (art. 777 § 1 pkt 4 k.p.c.).</w:t>
      </w:r>
    </w:p>
    <w:p w14:paraId="663B4145" w14:textId="77777777" w:rsidR="00DE22CF" w:rsidRDefault="00000000" w:rsidP="003660E3">
      <w:pPr>
        <w:spacing w:after="10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2. Wskazanie lokalu, w którym Najemca będzie mógł zamieszkać w przypadku wykonania egzekucji obowiązku opróżnienia Lokalu.</w:t>
      </w:r>
    </w:p>
    <w:p w14:paraId="0A43DE2B" w14:textId="77777777" w:rsidR="00DE22CF" w:rsidRDefault="00000000" w:rsidP="003660E3">
      <w:pPr>
        <w:spacing w:after="10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3. Oświadczenie właściciela lokalu zastępczego o wyrażeniu zgody na zamieszkanie w nim Najemcy (z podpisem notarialnie poświadczonym).</w:t>
      </w:r>
    </w:p>
    <w:p w14:paraId="68AED2E3" w14:textId="77777777" w:rsidR="00DE22CF" w:rsidRDefault="00000000" w:rsidP="003660E3">
      <w:pPr>
        <w:spacing w:after="100" w:line="300" w:lineRule="auto"/>
        <w:ind w:left="340" w:hanging="340"/>
      </w:pPr>
      <w:r>
        <w:rPr>
          <w:rFonts w:ascii="Calibri" w:eastAsia="Calibri" w:hAnsi="Calibri" w:cs="Calibri"/>
          <w:sz w:val="22"/>
          <w:szCs w:val="22"/>
        </w:rPr>
        <w:t>4. Protokół zdawczo-odbiorczy Lokalu.</w:t>
      </w:r>
    </w:p>
    <w:p w14:paraId="15DD424F" w14:textId="77777777" w:rsidR="00DE22CF" w:rsidRDefault="00000000" w:rsidP="003660E3">
      <w:pPr>
        <w:spacing w:after="100" w:line="300" w:lineRule="auto"/>
        <w:ind w:left="340" w:hanging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5. Wykaz wyposażenia Lokalu.</w:t>
      </w:r>
    </w:p>
    <w:p w14:paraId="5F0684F7" w14:textId="77777777" w:rsidR="003660E3" w:rsidRDefault="003660E3" w:rsidP="003660E3">
      <w:pPr>
        <w:spacing w:after="100" w:line="300" w:lineRule="auto"/>
        <w:ind w:left="340" w:hanging="340"/>
        <w:rPr>
          <w:rFonts w:ascii="Calibri" w:eastAsia="Calibri" w:hAnsi="Calibri" w:cs="Calibri"/>
          <w:sz w:val="22"/>
          <w:szCs w:val="22"/>
        </w:rPr>
      </w:pPr>
    </w:p>
    <w:p w14:paraId="0EA7E9B1" w14:textId="77777777" w:rsidR="003660E3" w:rsidRDefault="003660E3" w:rsidP="003660E3">
      <w:pPr>
        <w:spacing w:after="100" w:line="300" w:lineRule="auto"/>
        <w:ind w:left="340" w:hanging="340"/>
        <w:rPr>
          <w:rFonts w:ascii="Calibri" w:eastAsia="Calibri" w:hAnsi="Calibri" w:cs="Calibri"/>
          <w:sz w:val="22"/>
          <w:szCs w:val="22"/>
        </w:rPr>
      </w:pPr>
    </w:p>
    <w:p w14:paraId="1C565779" w14:textId="77777777" w:rsidR="003660E3" w:rsidRDefault="003660E3" w:rsidP="003660E3">
      <w:pPr>
        <w:spacing w:after="100" w:line="300" w:lineRule="auto"/>
        <w:ind w:left="340" w:hanging="340"/>
        <w:rPr>
          <w:rFonts w:ascii="Calibri" w:eastAsia="Calibri" w:hAnsi="Calibri" w:cs="Calibri"/>
          <w:sz w:val="22"/>
          <w:szCs w:val="22"/>
        </w:rPr>
      </w:pPr>
    </w:p>
    <w:p w14:paraId="738EDA7B" w14:textId="77777777" w:rsidR="003660E3" w:rsidRDefault="003660E3" w:rsidP="003660E3">
      <w:pPr>
        <w:spacing w:after="100" w:line="300" w:lineRule="auto"/>
        <w:ind w:left="340" w:hanging="340"/>
        <w:rPr>
          <w:rFonts w:ascii="Calibri" w:eastAsia="Calibri" w:hAnsi="Calibri" w:cs="Calibri"/>
          <w:sz w:val="22"/>
          <w:szCs w:val="22"/>
        </w:rPr>
      </w:pPr>
    </w:p>
    <w:p w14:paraId="4C96A914" w14:textId="3E067A89" w:rsidR="003660E3" w:rsidRDefault="003660E3" w:rsidP="003660E3">
      <w:pPr>
        <w:spacing w:after="100" w:line="300" w:lineRule="auto"/>
        <w:ind w:left="340" w:hanging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</w:t>
      </w:r>
    </w:p>
    <w:p w14:paraId="692BD7DD" w14:textId="367949F2" w:rsidR="003660E3" w:rsidRPr="003660E3" w:rsidRDefault="003660E3" w:rsidP="003660E3">
      <w:pPr>
        <w:spacing w:after="100" w:line="300" w:lineRule="auto"/>
        <w:ind w:left="1048" w:firstLine="368"/>
        <w:rPr>
          <w:i/>
          <w:iCs/>
        </w:rPr>
      </w:pPr>
      <w:r w:rsidRPr="003660E3">
        <w:rPr>
          <w:rFonts w:ascii="Calibri" w:eastAsia="Calibri" w:hAnsi="Calibri" w:cs="Calibri"/>
          <w:i/>
          <w:iCs/>
          <w:sz w:val="22"/>
          <w:szCs w:val="22"/>
        </w:rPr>
        <w:t>Wynajmujący</w:t>
      </w:r>
      <w:r w:rsidRPr="003660E3">
        <w:rPr>
          <w:rFonts w:ascii="Calibri" w:eastAsia="Calibri" w:hAnsi="Calibri" w:cs="Calibri"/>
          <w:i/>
          <w:iCs/>
          <w:sz w:val="22"/>
          <w:szCs w:val="22"/>
        </w:rPr>
        <w:tab/>
      </w:r>
      <w:r w:rsidRPr="003660E3">
        <w:rPr>
          <w:rFonts w:ascii="Calibri" w:eastAsia="Calibri" w:hAnsi="Calibri" w:cs="Calibri"/>
          <w:i/>
          <w:iCs/>
          <w:sz w:val="22"/>
          <w:szCs w:val="22"/>
        </w:rPr>
        <w:tab/>
      </w:r>
      <w:r w:rsidRPr="003660E3">
        <w:rPr>
          <w:rFonts w:ascii="Calibri" w:eastAsia="Calibri" w:hAnsi="Calibri" w:cs="Calibri"/>
          <w:i/>
          <w:iCs/>
          <w:sz w:val="22"/>
          <w:szCs w:val="22"/>
        </w:rPr>
        <w:tab/>
      </w:r>
      <w:r w:rsidRPr="003660E3">
        <w:rPr>
          <w:rFonts w:ascii="Calibri" w:eastAsia="Calibri" w:hAnsi="Calibri" w:cs="Calibri"/>
          <w:i/>
          <w:iCs/>
          <w:sz w:val="22"/>
          <w:szCs w:val="22"/>
        </w:rPr>
        <w:tab/>
      </w:r>
      <w:r w:rsidRPr="003660E3">
        <w:rPr>
          <w:rFonts w:ascii="Calibri" w:eastAsia="Calibri" w:hAnsi="Calibri" w:cs="Calibri"/>
          <w:i/>
          <w:iCs/>
          <w:sz w:val="22"/>
          <w:szCs w:val="22"/>
        </w:rPr>
        <w:tab/>
      </w:r>
      <w:r w:rsidRPr="003660E3">
        <w:rPr>
          <w:rFonts w:ascii="Calibri" w:eastAsia="Calibri" w:hAnsi="Calibri" w:cs="Calibri"/>
          <w:i/>
          <w:iCs/>
          <w:sz w:val="22"/>
          <w:szCs w:val="22"/>
        </w:rPr>
        <w:tab/>
        <w:t>Najemca</w:t>
      </w:r>
    </w:p>
    <w:p w14:paraId="64457D21" w14:textId="77777777" w:rsidR="00DE22CF" w:rsidRDefault="00DE22CF" w:rsidP="003660E3">
      <w:pPr>
        <w:spacing w:before="500"/>
      </w:pPr>
    </w:p>
    <w:p w14:paraId="47C6D1FE" w14:textId="77777777" w:rsidR="009D0838" w:rsidRDefault="009D0838" w:rsidP="003660E3"/>
    <w:sectPr w:rsidR="009D0838">
      <w:pgSz w:w="11906" w:h="16838"/>
      <w:pgMar w:top="1000" w:right="1200" w:bottom="100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30E5"/>
    <w:multiLevelType w:val="hybridMultilevel"/>
    <w:tmpl w:val="E4A8C730"/>
    <w:lvl w:ilvl="0" w:tplc="3678E43A">
      <w:start w:val="1"/>
      <w:numFmt w:val="bullet"/>
      <w:lvlText w:val="●"/>
      <w:lvlJc w:val="left"/>
      <w:pPr>
        <w:ind w:left="720" w:hanging="360"/>
      </w:pPr>
    </w:lvl>
    <w:lvl w:ilvl="1" w:tplc="094610B6">
      <w:start w:val="1"/>
      <w:numFmt w:val="bullet"/>
      <w:lvlText w:val="○"/>
      <w:lvlJc w:val="left"/>
      <w:pPr>
        <w:ind w:left="1440" w:hanging="360"/>
      </w:pPr>
    </w:lvl>
    <w:lvl w:ilvl="2" w:tplc="89202978">
      <w:start w:val="1"/>
      <w:numFmt w:val="bullet"/>
      <w:lvlText w:val="■"/>
      <w:lvlJc w:val="left"/>
      <w:pPr>
        <w:ind w:left="2160" w:hanging="360"/>
      </w:pPr>
    </w:lvl>
    <w:lvl w:ilvl="3" w:tplc="6F765F2E">
      <w:start w:val="1"/>
      <w:numFmt w:val="bullet"/>
      <w:lvlText w:val="●"/>
      <w:lvlJc w:val="left"/>
      <w:pPr>
        <w:ind w:left="2880" w:hanging="360"/>
      </w:pPr>
    </w:lvl>
    <w:lvl w:ilvl="4" w:tplc="0524BA44">
      <w:start w:val="1"/>
      <w:numFmt w:val="bullet"/>
      <w:lvlText w:val="○"/>
      <w:lvlJc w:val="left"/>
      <w:pPr>
        <w:ind w:left="3600" w:hanging="360"/>
      </w:pPr>
    </w:lvl>
    <w:lvl w:ilvl="5" w:tplc="4300CFE2">
      <w:start w:val="1"/>
      <w:numFmt w:val="bullet"/>
      <w:lvlText w:val="■"/>
      <w:lvlJc w:val="left"/>
      <w:pPr>
        <w:ind w:left="4320" w:hanging="360"/>
      </w:pPr>
    </w:lvl>
    <w:lvl w:ilvl="6" w:tplc="AAC4B29A">
      <w:start w:val="1"/>
      <w:numFmt w:val="bullet"/>
      <w:lvlText w:val="●"/>
      <w:lvlJc w:val="left"/>
      <w:pPr>
        <w:ind w:left="5040" w:hanging="360"/>
      </w:pPr>
    </w:lvl>
    <w:lvl w:ilvl="7" w:tplc="5200449C">
      <w:start w:val="1"/>
      <w:numFmt w:val="bullet"/>
      <w:lvlText w:val="●"/>
      <w:lvlJc w:val="left"/>
      <w:pPr>
        <w:ind w:left="5760" w:hanging="360"/>
      </w:pPr>
    </w:lvl>
    <w:lvl w:ilvl="8" w:tplc="8476340A">
      <w:start w:val="1"/>
      <w:numFmt w:val="bullet"/>
      <w:lvlText w:val="●"/>
      <w:lvlJc w:val="left"/>
      <w:pPr>
        <w:ind w:left="6480" w:hanging="360"/>
      </w:pPr>
    </w:lvl>
  </w:abstractNum>
  <w:num w:numId="1" w16cid:durableId="17348157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2CF"/>
    <w:rsid w:val="003660E3"/>
    <w:rsid w:val="00984AA6"/>
    <w:rsid w:val="009D0838"/>
    <w:rsid w:val="00A72E81"/>
    <w:rsid w:val="00D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CFB8"/>
  <w15:docId w15:val="{D58E0AD2-6D16-4067-89F1-9B7D3555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920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Ratajczak, Ewelina</cp:lastModifiedBy>
  <cp:revision>3</cp:revision>
  <dcterms:created xsi:type="dcterms:W3CDTF">2026-09-09T13:14:00Z</dcterms:created>
  <dcterms:modified xsi:type="dcterms:W3CDTF">2026-09-09T13:56:00Z</dcterms:modified>
</cp:coreProperties>
</file>